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17990C8D" w14:textId="77777777" w:rsidR="00491343" w:rsidRDefault="00491343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6583393D" w14:textId="77777777" w:rsidR="00491343" w:rsidRDefault="00132071">
      <w:pPr>
        <w:jc w:val="center"/>
      </w:pPr>
      <w:r>
        <w:rPr>
          <w:noProof/>
          <w:lang w:eastAsia="es-ES"/>
        </w:rPr>
        <w:drawing>
          <wp:inline distT="0" distB="0" distL="0" distR="0" wp14:anchorId="4F4DBE49" wp14:editId="7489DDC5">
            <wp:extent cx="1028700" cy="895353"/>
            <wp:effectExtent l="0" t="0" r="0" b="0"/>
            <wp:docPr id="484516037" name="Imagen 1" descr="Escudo consorcio 2"/>
            <wp:cNvGraphicFramePr/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8953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637C5F4" w14:textId="77777777" w:rsidR="00491343" w:rsidRDefault="00491343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54B217F4" w14:textId="60887EE9" w:rsidR="00491343" w:rsidRDefault="00132071">
      <w:pPr>
        <w:jc w:val="both"/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color w:val="000000"/>
          <w:shd w:val="clear" w:color="auto" w:fill="FFFFFF"/>
        </w:rPr>
        <w:t>En cumplimiento de lo previsto en la disposición adicional primera de la Ley Orgánica 9/2013, de 20 de diciembre, de control de la deuda comercial en el sector público (B.O.E. núm. 305, de 21 de diciembre de 2013), se hace público que </w:t>
      </w:r>
      <w:r>
        <w:rPr>
          <w:b/>
          <w:bCs/>
          <w:color w:val="000000"/>
          <w:u w:val="single"/>
          <w:shd w:val="clear" w:color="auto" w:fill="FFFFFF"/>
        </w:rPr>
        <w:t xml:space="preserve">durante el </w:t>
      </w:r>
      <w:r w:rsidR="00615674">
        <w:rPr>
          <w:b/>
          <w:bCs/>
          <w:color w:val="000000"/>
          <w:u w:val="single"/>
          <w:shd w:val="clear" w:color="auto" w:fill="FFFFFF"/>
        </w:rPr>
        <w:t>cuarto</w:t>
      </w:r>
      <w:r>
        <w:rPr>
          <w:b/>
          <w:bCs/>
          <w:color w:val="000000"/>
          <w:u w:val="single"/>
          <w:shd w:val="clear" w:color="auto" w:fill="FFFFFF"/>
        </w:rPr>
        <w:t xml:space="preserve"> trimestre de 202</w:t>
      </w:r>
      <w:r w:rsidR="0042464E">
        <w:rPr>
          <w:b/>
          <w:bCs/>
          <w:color w:val="000000"/>
          <w:u w:val="single"/>
          <w:shd w:val="clear" w:color="auto" w:fill="FFFFFF"/>
        </w:rPr>
        <w:t>4</w:t>
      </w:r>
      <w:r>
        <w:rPr>
          <w:b/>
          <w:bCs/>
          <w:color w:val="000000"/>
          <w:u w:val="single"/>
          <w:shd w:val="clear" w:color="auto" w:fill="FFFFFF"/>
        </w:rPr>
        <w:t xml:space="preserve"> el periodo medio de pago a proveedores ha sido </w:t>
      </w:r>
      <w:r w:rsidR="0042464E">
        <w:rPr>
          <w:b/>
          <w:bCs/>
          <w:color w:val="000000"/>
          <w:u w:val="single"/>
          <w:shd w:val="clear" w:color="auto" w:fill="FFFFFF"/>
        </w:rPr>
        <w:t>13,11</w:t>
      </w:r>
      <w:r w:rsidR="00615674">
        <w:rPr>
          <w:b/>
          <w:bCs/>
          <w:color w:val="000000"/>
          <w:u w:val="single"/>
          <w:shd w:val="clear" w:color="auto" w:fill="FFFFFF"/>
        </w:rPr>
        <w:t xml:space="preserve"> </w:t>
      </w:r>
      <w:r>
        <w:rPr>
          <w:b/>
          <w:bCs/>
          <w:color w:val="000000"/>
          <w:u w:val="single"/>
          <w:shd w:val="clear" w:color="auto" w:fill="FFFFFF"/>
        </w:rPr>
        <w:t>días</w:t>
      </w:r>
      <w:r>
        <w:rPr>
          <w:color w:val="000000"/>
          <w:u w:val="single"/>
          <w:shd w:val="clear" w:color="auto" w:fill="FFFFFF"/>
        </w:rPr>
        <w:t>,</w:t>
      </w:r>
      <w:r>
        <w:rPr>
          <w:color w:val="000000"/>
          <w:shd w:val="clear" w:color="auto" w:fill="FFFFFF"/>
        </w:rPr>
        <w:t> calculado según la metodología establecida en la Ley 3/2004, de 29 de diciembre, por la que se establecen medidas de lucha contra la morosidad en las operaciones comerciales</w:t>
      </w:r>
      <w:r>
        <w:rPr>
          <w:color w:val="1F497D"/>
          <w:shd w:val="clear" w:color="auto" w:fill="FFFFFF"/>
        </w:rPr>
        <w:t> </w:t>
      </w:r>
      <w:r>
        <w:rPr>
          <w:color w:val="000000"/>
          <w:shd w:val="clear" w:color="auto" w:fill="FFFFFF"/>
        </w:rPr>
        <w:t>(BOE núm. 314 de 30 de Diciembre de 2004).</w:t>
      </w:r>
    </w:p>
    <w:sectPr w:rsidR="00491343">
      <w:pgSz w:w="595.30pt" w:h="841.90pt"/>
      <w:pgMar w:top="70.85pt" w:right="85.05pt" w:bottom="70.85pt" w:left="85.05pt" w:header="36pt" w:footer="36pt" w:gutter="0pt"/>
      <w:cols w:space="36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134A82A3" w14:textId="77777777" w:rsidR="00132071" w:rsidRDefault="00132071">
      <w:pPr>
        <w:spacing w:after="0pt" w:line="12pt" w:lineRule="auto"/>
      </w:pPr>
      <w:r>
        <w:separator/>
      </w:r>
    </w:p>
  </w:endnote>
  <w:endnote w:type="continuationSeparator" w:id="0">
    <w:p w14:paraId="1EE6D519" w14:textId="77777777" w:rsidR="00132071" w:rsidRDefault="00132071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680DB3F1" w14:textId="77777777" w:rsidR="00132071" w:rsidRDefault="00132071">
      <w:pPr>
        <w:spacing w:after="0pt" w:line="12pt" w:lineRule="auto"/>
      </w:pPr>
      <w:r>
        <w:rPr>
          <w:color w:val="000000"/>
        </w:rPr>
        <w:separator/>
      </w:r>
    </w:p>
  </w:footnote>
  <w:footnote w:type="continuationSeparator" w:id="0">
    <w:p w14:paraId="21D92191" w14:textId="77777777" w:rsidR="00132071" w:rsidRDefault="00132071">
      <w:pPr>
        <w:spacing w:after="0pt" w:line="12pt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defaultTabStop w:val="35.40pt"/>
  <w:autoHyphenation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343"/>
    <w:rsid w:val="00132071"/>
    <w:rsid w:val="0014194D"/>
    <w:rsid w:val="00171FDC"/>
    <w:rsid w:val="0042464E"/>
    <w:rsid w:val="00491343"/>
    <w:rsid w:val="0061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976CFE"/>
  <w15:docId w15:val="{C6F33CF7-FFE4-4F7B-8C49-BDC0B965A67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0pt" w:line="13.80pt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pPr>
      <w:spacing w:after="0pt" w:line="12pt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2</TotalTime>
  <Pages>1</Pages>
  <Words>84</Words>
  <Characters>468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eperezlocal</dc:creator>
  <dc:description/>
  <cp:lastModifiedBy>Informática CPEISTE</cp:lastModifiedBy>
  <cp:revision>4</cp:revision>
  <cp:lastPrinted>2018-11-06T13:50:00Z</cp:lastPrinted>
  <dcterms:created xsi:type="dcterms:W3CDTF">2023-10-20T06:37:00Z</dcterms:created>
  <dcterms:modified xsi:type="dcterms:W3CDTF">2025-04-07T08:57:00Z</dcterms:modified>
</cp:coreProperties>
</file>